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ELAC Meeting - September 16, 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Call to order</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11:36</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Roll Call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Mr. Barber (Program Specialist), Magali Nuñez (Categorical Projects Clerk), and the following parents:  Raquel Mora, Laura Mora, Manuel Peña.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School Plan Draft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Mr. Barber explained that the draft of the school plan will be finalized this week.  Some of the changes to the plan include trainings which will now all be online, student instruction online, and parent involvement online.  At next month’s School Site Council meeting, the plan will be presented for approval.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Bridge Academy Updates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Grades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report cards will go out as usual and attendance will be taken.  Absences might affect student grades if assignments are not turned in.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Testing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ELPAC testing will be administered in the spring, and iReady testing is given by the teachers.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Initial ELPAC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Initial ELPAC testing for kindergarten students will be administered by a testing team coming from the English Learners Department.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EL supports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level 3 English learners in 4</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or 5</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grade will have a chance to take the ELPAC test that they missed at the end of last school year.  This will be important for reclassifications.  We will also be offering intervention groups for English learners.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Parent Q and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No questions from parents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Adjournment</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12:08 pm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Comite de Padres de Aprendices de Ingles – 16 de Septiembre del 2020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ACTA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Inicio de la junta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11:36</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Personas presentes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Sr. Barber (especialista de programas), Magali Nuñez (secretaria), y los siguientes padres:  Raquel Mora, Laura Mora, Manuel Peña.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Plan Escolar</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Sr. Barber explico que ésta semana finaliza el plan escolar.  Algunos cambios incluye entrenamientos que ahora se llevan a cabo por internet, instruccion para estudiantes por internet, y participacion de padres por internet.  En nuestra junta del proximo mes, presentaremos el plan al Consejo Escolar para que lo aprueben.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Aprendizaje a distancia (Bridge Academy)</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Calificaciones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las calificaciones saldran como siempre, y la asistencia, o falta de asistencia puede afectar las calificaciones si los estudiantes no entregan sus tareas.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Examenes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El examen ELPAC se llevara a cabo en la primavers, y los examenes de iReady se llevan a cabo durante clase con los maestros.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ELPAC Inicial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Los examenes iniciales para estudiantes de Kinder seran administrados por un equipo del departamento de aprendices de ingles.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Apoyo para aprendices de ingles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 estudiantes del nivel 3 en 4to o 5to grado tendran la oportunidad de tomar el ELPAC que se perdieron al final del ultimo año escolar.  Esto sera importante para reclasificaciones.  Tambien estaremos formando grupos de intervencion para aprendices de ingles.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Preguntas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No hubo preguntas.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Termina la junta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12:08 pm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